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E3790" w14:textId="77777777" w:rsidR="00037A9A" w:rsidRPr="00037A9A" w:rsidRDefault="00037A9A" w:rsidP="00037A9A">
      <w:pPr>
        <w:jc w:val="center"/>
        <w:rPr>
          <w:rFonts w:ascii="Book Antiqua" w:hAnsi="Book Antiqua"/>
          <w:b/>
          <w:bCs/>
          <w:sz w:val="20"/>
          <w:szCs w:val="20"/>
          <w:lang w:val="bg-BG"/>
        </w:rPr>
      </w:pPr>
    </w:p>
    <w:p w14:paraId="452676A3" w14:textId="5DBC71FD" w:rsidR="00037A9A" w:rsidRPr="00037A9A" w:rsidRDefault="00037A9A" w:rsidP="00037A9A">
      <w:pPr>
        <w:jc w:val="center"/>
        <w:rPr>
          <w:rFonts w:ascii="Book Antiqua" w:hAnsi="Book Antiqua"/>
          <w:b/>
          <w:bCs/>
          <w:sz w:val="20"/>
          <w:szCs w:val="20"/>
          <w:lang w:val="bg-BG"/>
        </w:rPr>
      </w:pPr>
      <w:r w:rsidRPr="00037A9A">
        <w:rPr>
          <w:rFonts w:ascii="Book Antiqua" w:hAnsi="Book Antiqua"/>
          <w:b/>
          <w:bCs/>
          <w:sz w:val="20"/>
          <w:szCs w:val="20"/>
          <w:lang w:val="bg-BG"/>
        </w:rPr>
        <w:t>Европейски представители, институции, регулатор</w:t>
      </w:r>
      <w:r w:rsidR="00E333BC">
        <w:rPr>
          <w:rFonts w:ascii="Book Antiqua" w:hAnsi="Book Antiqua"/>
          <w:b/>
          <w:bCs/>
          <w:sz w:val="20"/>
          <w:szCs w:val="20"/>
          <w:lang w:val="bg-BG"/>
        </w:rPr>
        <w:t>и</w:t>
      </w:r>
      <w:r w:rsidRPr="00037A9A">
        <w:rPr>
          <w:rFonts w:ascii="Book Antiqua" w:hAnsi="Book Antiqua"/>
          <w:b/>
          <w:bCs/>
          <w:sz w:val="20"/>
          <w:szCs w:val="20"/>
          <w:lang w:val="bg-BG"/>
        </w:rPr>
        <w:t xml:space="preserve"> и представители на търговците на едро и дребно с лекарства в България се обединиха около нуждата от постигане на диалог и консенсус за развитие на сектора</w:t>
      </w:r>
    </w:p>
    <w:p w14:paraId="6FA2378F" w14:textId="153CEF7E" w:rsidR="00037A9A" w:rsidRPr="00037A9A" w:rsidRDefault="00037A9A" w:rsidP="00037A9A">
      <w:pPr>
        <w:jc w:val="center"/>
        <w:rPr>
          <w:rFonts w:ascii="Book Antiqua" w:hAnsi="Book Antiqua"/>
          <w:i/>
          <w:iCs/>
          <w:sz w:val="20"/>
          <w:szCs w:val="20"/>
          <w:lang w:val="bg-BG"/>
        </w:rPr>
      </w:pPr>
      <w:r w:rsidRPr="00037A9A">
        <w:rPr>
          <w:rFonts w:ascii="Book Antiqua" w:hAnsi="Book Antiqua"/>
          <w:i/>
          <w:iCs/>
          <w:sz w:val="20"/>
          <w:szCs w:val="20"/>
          <w:lang w:val="bg-BG"/>
        </w:rPr>
        <w:t>То</w:t>
      </w:r>
      <w:r w:rsidR="00206667">
        <w:rPr>
          <w:rFonts w:ascii="Book Antiqua" w:hAnsi="Book Antiqua"/>
          <w:i/>
          <w:iCs/>
          <w:sz w:val="20"/>
          <w:szCs w:val="20"/>
          <w:lang w:val="bg-BG"/>
        </w:rPr>
        <w:t>ва се случи по време на</w:t>
      </w:r>
      <w:r w:rsidRPr="00037A9A">
        <w:rPr>
          <w:rFonts w:ascii="Book Antiqua" w:hAnsi="Book Antiqua"/>
          <w:i/>
          <w:iCs/>
          <w:sz w:val="20"/>
          <w:szCs w:val="20"/>
          <w:lang w:val="bg-BG"/>
        </w:rPr>
        <w:t xml:space="preserve"> националната конференция „Отвъд здравеопазването: В ерата на модерната фармацевтична грижа и дистрибуция“</w:t>
      </w:r>
    </w:p>
    <w:p w14:paraId="3D3A5BD1" w14:textId="77777777" w:rsidR="00037A9A" w:rsidRPr="00037A9A" w:rsidRDefault="00037A9A" w:rsidP="00037A9A">
      <w:pPr>
        <w:jc w:val="center"/>
        <w:rPr>
          <w:rFonts w:ascii="Book Antiqua" w:hAnsi="Book Antiqua"/>
          <w:i/>
          <w:iCs/>
          <w:sz w:val="20"/>
          <w:szCs w:val="20"/>
          <w:lang w:val="bg-BG"/>
        </w:rPr>
      </w:pPr>
    </w:p>
    <w:p w14:paraId="02E125F0" w14:textId="7D8E8C19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t>На 30 октомври 2025 г. се проведе националната конференция „Отвъд здравеопазването: В ерата на модерната фармацевтична грижа и дистрибуция“, организирана от Българската асоциация на търговците на едро и дребно с лекарства (БАТЕДЛ). Участие в събитието взеха европейски представители, сред които Каспър Ърнст, Изпълнителен директор на Европейската асоциация на фармацевтичните дистрибутори (</w:t>
      </w:r>
      <w:r w:rsidRPr="00037A9A">
        <w:rPr>
          <w:rFonts w:ascii="Book Antiqua" w:hAnsi="Book Antiqua"/>
          <w:sz w:val="20"/>
          <w:szCs w:val="20"/>
        </w:rPr>
        <w:t>GIRP</w:t>
      </w:r>
      <w:r w:rsidRPr="00037A9A">
        <w:rPr>
          <w:rFonts w:ascii="Book Antiqua" w:hAnsi="Book Antiqua"/>
          <w:sz w:val="20"/>
          <w:szCs w:val="20"/>
          <w:lang w:val="bg-BG"/>
        </w:rPr>
        <w:t>), Ирена Сторова, Изпълнителен директор на Европейската асоциация на веригите аптеки (</w:t>
      </w:r>
      <w:r w:rsidRPr="00037A9A">
        <w:rPr>
          <w:rFonts w:ascii="Book Antiqua" w:hAnsi="Book Antiqua"/>
          <w:sz w:val="20"/>
          <w:szCs w:val="20"/>
        </w:rPr>
        <w:t>EFPC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), Ронан Брет –  Директор </w:t>
      </w:r>
      <w:r w:rsidRPr="00037A9A">
        <w:rPr>
          <w:rFonts w:ascii="Book Antiqua" w:hAnsi="Book Antiqua"/>
          <w:sz w:val="20"/>
          <w:szCs w:val="20"/>
        </w:rPr>
        <w:t>Corporate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/>
          <w:sz w:val="20"/>
          <w:szCs w:val="20"/>
        </w:rPr>
        <w:t>Affairs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на групата ФЬОНИКС, Каталина Пинтея – Вицепрезидент на Р</w:t>
      </w:r>
      <w:r w:rsidRPr="00037A9A">
        <w:rPr>
          <w:rFonts w:ascii="Book Antiqua" w:hAnsi="Book Antiqua" w:cs="Arial"/>
          <w:sz w:val="20"/>
          <w:szCs w:val="20"/>
          <w:lang w:val="bg-BG"/>
        </w:rPr>
        <w:t>умънската асоциация на фармацевтичните дистрибутори и търговци на дребно</w:t>
      </w:r>
      <w:r w:rsidRPr="00037A9A">
        <w:rPr>
          <w:rFonts w:ascii="Book Antiqua" w:hAnsi="Book Antiqua"/>
          <w:sz w:val="20"/>
          <w:szCs w:val="20"/>
          <w:lang w:val="bg-BG"/>
        </w:rPr>
        <w:t>, както и г-н Кристиан Вигенин – евродепутат от групата на Прогресивния алианс на социалистите и демократите в Европейския парламент. От страна на българските институции своите послания изпратиха Председателят на к</w:t>
      </w:r>
      <w:r w:rsidR="00206667">
        <w:rPr>
          <w:rFonts w:ascii="Book Antiqua" w:hAnsi="Book Antiqua"/>
          <w:sz w:val="20"/>
          <w:szCs w:val="20"/>
          <w:lang w:val="bg-BG"/>
        </w:rPr>
        <w:t>омисия по здравеопазване проф.</w:t>
      </w:r>
      <w:r w:rsidR="0021635F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д-р Костадин Ангелов, Министърът на здравеопазването доц. д-р Силви Кирилов, Управителят на НЗОК доц. Петко Стефановски, а на място присъства и Изпълнителният директор на Изпълнителната агенция по лекарствата маг.-фарм. Богдан Кирилов, както и представители на фармацевтичното съсловие в лицето на маг.-фарм. Димитър Маринов, Председател на Българския фармацевтичен съюз и чл.кор. проф. Георги Момеков, декан на Факултета по фармация към Медицинския университет - София, а също така и представители на водещите търговци на едро и дребно с лекарства у нас. </w:t>
      </w:r>
    </w:p>
    <w:p w14:paraId="127926D5" w14:textId="77777777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t>Във встъпителната си реч Николай Колев, председател на Управителния съвет на БАТЕДЛ и управляващ директор и председател на Управителния съвет на ФЬОНИКС Фарма, припомни мисията на БАТЕДЛ да подкрепя със своята експертиза и опит цялостната модернизация на сектора на грижата за здравето у нас и прилагането на най-високите европейски стандарти и открои съвременните тенденции в сектора на здравеопазването.</w:t>
      </w:r>
    </w:p>
    <w:p w14:paraId="4CD36729" w14:textId="77777777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t>За диалог и консенсус в полза на пациента и развитието на сектора се обединиха всички гости и участници на събитието. Това е начинът всеки гражданин независимо дали живее в голяма Европейска столица или малко населено място в България да има достъп до качествени медикаменти, компетентен съвет и навременна помощ, заяви г-н Кристиан Вигенин. Той припомни, че реалността в България все още е тревожна, като деца и възрастни пътуват десетки километри, за да получат най-важните си лекарства. Именно затова е и належащо да мислим отвъд границите на статичното здравеопазване подчерта още той.</w:t>
      </w:r>
    </w:p>
    <w:p w14:paraId="6529800F" w14:textId="77777777" w:rsidR="00037A9A" w:rsidRPr="00037A9A" w:rsidRDefault="00037A9A" w:rsidP="00037A9A">
      <w:pPr>
        <w:jc w:val="both"/>
        <w:rPr>
          <w:rFonts w:ascii="Book Antiqua" w:hAnsi="Book Antiqua"/>
          <w:b/>
          <w:bCs/>
          <w:sz w:val="20"/>
          <w:szCs w:val="20"/>
          <w:lang w:val="bg-BG"/>
        </w:rPr>
      </w:pPr>
      <w:r w:rsidRPr="00037A9A">
        <w:rPr>
          <w:rFonts w:ascii="Book Antiqua" w:hAnsi="Book Antiqua"/>
          <w:b/>
          <w:bCs/>
          <w:sz w:val="20"/>
          <w:szCs w:val="20"/>
          <w:lang w:val="bg-BG"/>
        </w:rPr>
        <w:lastRenderedPageBreak/>
        <w:t xml:space="preserve">Над 2% от БВП на България заема секторът на търговията на едро и дребно с лекарства по данни на </w:t>
      </w:r>
      <w:r w:rsidRPr="00037A9A">
        <w:rPr>
          <w:rFonts w:ascii="Book Antiqua" w:hAnsi="Book Antiqua"/>
          <w:b/>
          <w:bCs/>
          <w:sz w:val="20"/>
          <w:szCs w:val="20"/>
        </w:rPr>
        <w:t>IQVIA</w:t>
      </w:r>
      <w:r w:rsidRPr="00037A9A">
        <w:rPr>
          <w:rFonts w:ascii="Book Antiqua" w:hAnsi="Book Antiqua"/>
          <w:b/>
          <w:bCs/>
          <w:sz w:val="20"/>
          <w:szCs w:val="20"/>
          <w:lang w:val="bg-BG"/>
        </w:rPr>
        <w:t>.</w:t>
      </w:r>
    </w:p>
    <w:p w14:paraId="0422BC6F" w14:textId="60FD017E" w:rsidR="00037A9A" w:rsidRPr="0021635F" w:rsidRDefault="00037A9A" w:rsidP="00037A9A">
      <w:pPr>
        <w:jc w:val="both"/>
        <w:rPr>
          <w:rFonts w:ascii="Book Antiqua" w:hAnsi="Book Antiqua"/>
          <w:sz w:val="20"/>
          <w:szCs w:val="20"/>
        </w:rPr>
      </w:pPr>
      <w:r w:rsidRPr="00037A9A">
        <w:rPr>
          <w:rFonts w:ascii="Book Antiqua" w:hAnsi="Book Antiqua"/>
          <w:sz w:val="20"/>
          <w:szCs w:val="20"/>
          <w:lang w:val="bg-BG"/>
        </w:rPr>
        <w:t xml:space="preserve">В сектора на грижата за здравето днес работят над 44 000 души, като 15 000 от тях са ангажирани в областта на търговията на едро и дребно с лекарства, сподели Спартак Софийков, </w:t>
      </w:r>
      <w:r w:rsidRPr="00037A9A">
        <w:rPr>
          <w:rFonts w:ascii="Book Antiqua" w:hAnsi="Book Antiqua"/>
          <w:sz w:val="20"/>
          <w:szCs w:val="20"/>
        </w:rPr>
        <w:t>Consulting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/>
          <w:sz w:val="20"/>
          <w:szCs w:val="20"/>
        </w:rPr>
        <w:t>Country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/>
          <w:sz w:val="20"/>
          <w:szCs w:val="20"/>
        </w:rPr>
        <w:t>Lead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за България на </w:t>
      </w:r>
      <w:r w:rsidRPr="00037A9A">
        <w:rPr>
          <w:rFonts w:ascii="Book Antiqua" w:hAnsi="Book Antiqua"/>
          <w:sz w:val="20"/>
          <w:szCs w:val="20"/>
        </w:rPr>
        <w:t>IQVIA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. Той подчерта още, че фармацевтичният пазар в България расте с около 13% на година като към май 2025 г. е в размер на 6.5 млрд. лв. По думите му търговците на едро имат ключова роля за осигуряване на растежа и развитието на цялата здравна екосистема, осигурявайки ефективност и финансова стабилност. По данни на </w:t>
      </w:r>
      <w:r w:rsidRPr="00037A9A">
        <w:rPr>
          <w:rFonts w:ascii="Book Antiqua" w:hAnsi="Book Antiqua"/>
          <w:sz w:val="20"/>
          <w:szCs w:val="20"/>
        </w:rPr>
        <w:t>IQVIA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националните вериги аптеки, макар да държат 22% от пазара по отношение на локации, генерират двойно по-голяма стойност – 47%</w:t>
      </w:r>
      <w:r w:rsidR="0021635F">
        <w:rPr>
          <w:rFonts w:ascii="Book Antiqua" w:hAnsi="Book Antiqua"/>
          <w:sz w:val="20"/>
          <w:szCs w:val="20"/>
          <w:lang w:val="bg-BG"/>
        </w:rPr>
        <w:t>.</w:t>
      </w:r>
    </w:p>
    <w:p w14:paraId="43A3A0E7" w14:textId="77777777" w:rsidR="00037A9A" w:rsidRPr="00037A9A" w:rsidRDefault="00037A9A" w:rsidP="00037A9A">
      <w:pPr>
        <w:jc w:val="both"/>
        <w:rPr>
          <w:rFonts w:ascii="Book Antiqua" w:hAnsi="Book Antiqua"/>
          <w:b/>
          <w:bCs/>
          <w:sz w:val="20"/>
          <w:szCs w:val="20"/>
          <w:lang w:val="bg-BG"/>
        </w:rPr>
      </w:pPr>
      <w:r w:rsidRPr="00037A9A">
        <w:rPr>
          <w:rFonts w:ascii="Book Antiqua" w:hAnsi="Book Antiqua"/>
          <w:b/>
          <w:bCs/>
          <w:sz w:val="20"/>
          <w:szCs w:val="20"/>
          <w:lang w:val="bg-BG"/>
        </w:rPr>
        <w:t>За маржовете в сектора</w:t>
      </w:r>
    </w:p>
    <w:p w14:paraId="776088B1" w14:textId="112850DD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t xml:space="preserve">Отново по данни на </w:t>
      </w:r>
      <w:r w:rsidRPr="00037A9A">
        <w:rPr>
          <w:rFonts w:ascii="Book Antiqua" w:hAnsi="Book Antiqua"/>
          <w:sz w:val="20"/>
          <w:szCs w:val="20"/>
        </w:rPr>
        <w:t>IQVIA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данък добавена стойност при лекарствата в България е много по-висок от средното за Европа, но в същото време цените на лекарствата са по-ниски, което рефлектира и върху по-ниски маржове у нас. Относителният дял на търговеца на едро от цената на лекарствен продукт е едва около 2%, като представителите на бизнеса споделиха по време на събитието, че законодателството в тази област не е променяно от 2011 г. и не отразява текущата икономическа обстановка. Нисък също е и делът на аптеките в цената на едно лекарство, сподели и маг.</w:t>
      </w:r>
      <w:r w:rsidR="00435DE6">
        <w:rPr>
          <w:rFonts w:ascii="Book Antiqua" w:hAnsi="Book Antiqua"/>
          <w:sz w:val="20"/>
          <w:szCs w:val="20"/>
          <w:lang w:val="bg-BG"/>
        </w:rPr>
        <w:t>-</w:t>
      </w:r>
      <w:r w:rsidRPr="00037A9A">
        <w:rPr>
          <w:rFonts w:ascii="Book Antiqua" w:hAnsi="Book Antiqua"/>
          <w:sz w:val="20"/>
          <w:szCs w:val="20"/>
          <w:lang w:val="bg-BG"/>
        </w:rPr>
        <w:t>фарм. Димитър Маринов.</w:t>
      </w:r>
    </w:p>
    <w:p w14:paraId="4D68F924" w14:textId="77777777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b/>
          <w:bCs/>
          <w:sz w:val="20"/>
          <w:szCs w:val="20"/>
          <w:lang w:val="bg-BG"/>
        </w:rPr>
        <w:t>За недостига на лекарства в България и Европа</w:t>
      </w:r>
    </w:p>
    <w:p w14:paraId="4F2ACA3F" w14:textId="77777777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t xml:space="preserve">Търговците на едро в Европа оперират с портфолио от над 110 000 продукта като на годишна база доставят над 15 млрд. опаковки лекарства до повече от 180 000 аптеки и болници. Те са част от критичната инфраструктура на ЕС, посочи Изпълнителният директор на </w:t>
      </w:r>
      <w:r w:rsidRPr="00037A9A">
        <w:rPr>
          <w:rFonts w:ascii="Book Antiqua" w:hAnsi="Book Antiqua"/>
          <w:sz w:val="20"/>
          <w:szCs w:val="20"/>
        </w:rPr>
        <w:t>GIRP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Каспър Ърснт.  По официални данни само в 11% от всички регистрирани случаи на недостиг в ЕС причините са именно дистрибуционни, а в 51% - недостигът е резултат от проблеми в производството, свързани със суровини, намален производствен капацитет, опаковки и т.н.  В тази връзка той подчерта, че от години европейските органи работят по създаването на пакет от законодателни мерки, свързани с преодоляването на недостига, включително в момента и върху дефинирането на задължение за доставка от производител към търговец на едро, за да може последният да изпълни доставка в законоустановените му срокове.</w:t>
      </w:r>
    </w:p>
    <w:p w14:paraId="379DA981" w14:textId="17494BBA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t>От своя страна Изпълнителният директор на ИАЛ, маг</w:t>
      </w:r>
      <w:r w:rsidR="00435DE6">
        <w:rPr>
          <w:rFonts w:ascii="Book Antiqua" w:hAnsi="Book Antiqua"/>
          <w:sz w:val="20"/>
          <w:szCs w:val="20"/>
          <w:lang w:val="bg-BG"/>
        </w:rPr>
        <w:t>.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-фарм. Богдан Кирилов обърна внимание, че в България има търговци на едро, които стриктно спазват законодателството и най-високите фармацевтични стандарти в процеса на съхранение и доставка на лекарства, но все още има и такива, които поставят „петно“ върху целия сектор и налагат регулаторът да работи и разследва дейността им заедно с ДАНС и други органи. </w:t>
      </w:r>
    </w:p>
    <w:p w14:paraId="367C92CE" w14:textId="77777777" w:rsidR="00037A9A" w:rsidRPr="00037A9A" w:rsidRDefault="00037A9A" w:rsidP="00037A9A">
      <w:pPr>
        <w:jc w:val="both"/>
        <w:rPr>
          <w:rFonts w:ascii="Book Antiqua" w:hAnsi="Book Antiqua"/>
          <w:b/>
          <w:bCs/>
          <w:sz w:val="20"/>
          <w:szCs w:val="20"/>
          <w:lang w:val="bg-BG"/>
        </w:rPr>
      </w:pPr>
      <w:r w:rsidRPr="00037A9A">
        <w:rPr>
          <w:rFonts w:ascii="Book Antiqua" w:hAnsi="Book Antiqua"/>
          <w:b/>
          <w:bCs/>
          <w:sz w:val="20"/>
          <w:szCs w:val="20"/>
          <w:lang w:val="bg-BG"/>
        </w:rPr>
        <w:t>За въвеждането на система за пълно проследяване на лекарства в България (</w:t>
      </w:r>
      <w:r w:rsidRPr="00037A9A">
        <w:rPr>
          <w:rFonts w:ascii="Book Antiqua" w:hAnsi="Book Antiqua"/>
          <w:b/>
          <w:bCs/>
          <w:sz w:val="20"/>
          <w:szCs w:val="20"/>
        </w:rPr>
        <w:t>Full</w:t>
      </w:r>
      <w:r w:rsidRPr="00037A9A">
        <w:rPr>
          <w:rFonts w:ascii="Book Antiqua" w:hAnsi="Book Antiqua"/>
          <w:b/>
          <w:bCs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/>
          <w:b/>
          <w:bCs/>
          <w:sz w:val="20"/>
          <w:szCs w:val="20"/>
        </w:rPr>
        <w:t>Track</w:t>
      </w:r>
      <w:r w:rsidRPr="00037A9A">
        <w:rPr>
          <w:rFonts w:ascii="Book Antiqua" w:hAnsi="Book Antiqua"/>
          <w:b/>
          <w:bCs/>
          <w:sz w:val="20"/>
          <w:szCs w:val="20"/>
          <w:lang w:val="bg-BG"/>
        </w:rPr>
        <w:t xml:space="preserve"> &amp; </w:t>
      </w:r>
      <w:r w:rsidRPr="00037A9A">
        <w:rPr>
          <w:rFonts w:ascii="Book Antiqua" w:hAnsi="Book Antiqua"/>
          <w:b/>
          <w:bCs/>
          <w:sz w:val="20"/>
          <w:szCs w:val="20"/>
        </w:rPr>
        <w:t>Trace</w:t>
      </w:r>
      <w:r w:rsidRPr="00037A9A">
        <w:rPr>
          <w:rFonts w:ascii="Book Antiqua" w:hAnsi="Book Antiqua"/>
          <w:b/>
          <w:bCs/>
          <w:sz w:val="20"/>
          <w:szCs w:val="20"/>
          <w:lang w:val="bg-BG"/>
        </w:rPr>
        <w:t>)</w:t>
      </w:r>
    </w:p>
    <w:p w14:paraId="6418B39D" w14:textId="77777777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lastRenderedPageBreak/>
        <w:t xml:space="preserve">По повод предложението в България да бъде въведена система за пълно проследяване на лекарствата по цялата верига, Каспър Ърнст подчерта, че към настоящия момент в нито една държава в рамките на ЕС не е въведена такава система, а на ниво Европа подобно решение има само в Турция, но към настоящия момент то не дава очакваните ефективни резултати. Според него разходите за въвеждането </w:t>
      </w:r>
      <w:r w:rsidRPr="00037A9A">
        <w:rPr>
          <w:rFonts w:ascii="Cambria" w:hAnsi="Cambria" w:cs="Cambria"/>
          <w:sz w:val="20"/>
          <w:szCs w:val="20"/>
          <w:lang w:val="bg-BG"/>
        </w:rPr>
        <w:t>ѝ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варират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между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1.5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и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2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млрд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.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евро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,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а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очакваният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ефект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е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под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1%.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Г</w:t>
      </w:r>
      <w:r w:rsidRPr="00037A9A">
        <w:rPr>
          <w:rFonts w:ascii="Book Antiqua" w:hAnsi="Book Antiqua"/>
          <w:sz w:val="20"/>
          <w:szCs w:val="20"/>
          <w:lang w:val="bg-BG"/>
        </w:rPr>
        <w:t>-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н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Ърнст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провокира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 w:cs="Book Antiqua"/>
          <w:sz w:val="20"/>
          <w:szCs w:val="20"/>
          <w:lang w:val="bg-BG"/>
        </w:rPr>
        <w:t>въпрос</w:t>
      </w:r>
      <w:r w:rsidRPr="00037A9A">
        <w:rPr>
          <w:rFonts w:ascii="Book Antiqua" w:hAnsi="Book Antiqua"/>
          <w:sz w:val="20"/>
          <w:szCs w:val="20"/>
          <w:lang w:val="bg-BG"/>
        </w:rPr>
        <w:t xml:space="preserve">а дали тези средства не е по-разумно да се използват в подкрепа на подсилването на фармацевтичното производство в Европа. </w:t>
      </w:r>
    </w:p>
    <w:p w14:paraId="22AF7284" w14:textId="77777777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t>По изчисления на представителите на българския бизнес пък разходите за тях на годишна база при въвеждане на такава система ще са около 21 млн. лева и ще изискват сериозна промяна в процесите на работа.</w:t>
      </w:r>
    </w:p>
    <w:p w14:paraId="3FC8FBAF" w14:textId="77777777" w:rsidR="00037A9A" w:rsidRPr="00037A9A" w:rsidRDefault="00037A9A" w:rsidP="00037A9A">
      <w:pPr>
        <w:jc w:val="both"/>
        <w:rPr>
          <w:rFonts w:ascii="Book Antiqua" w:hAnsi="Book Antiqua"/>
          <w:b/>
          <w:bCs/>
          <w:sz w:val="20"/>
          <w:szCs w:val="20"/>
          <w:lang w:val="bg-BG"/>
        </w:rPr>
      </w:pPr>
      <w:r w:rsidRPr="00037A9A">
        <w:rPr>
          <w:rFonts w:ascii="Book Antiqua" w:hAnsi="Book Antiqua"/>
          <w:b/>
          <w:bCs/>
          <w:sz w:val="20"/>
          <w:szCs w:val="20"/>
          <w:lang w:val="bg-BG"/>
        </w:rPr>
        <w:t>Намери своето лекарство</w:t>
      </w:r>
    </w:p>
    <w:p w14:paraId="7EB5BFC4" w14:textId="03639DB0" w:rsidR="00037A9A" w:rsidRPr="0021635F" w:rsidRDefault="00037A9A" w:rsidP="00037A9A">
      <w:pPr>
        <w:jc w:val="both"/>
        <w:rPr>
          <w:rFonts w:ascii="Book Antiqua" w:hAnsi="Book Antiqua"/>
          <w:sz w:val="20"/>
          <w:szCs w:val="20"/>
        </w:rPr>
      </w:pPr>
      <w:r w:rsidRPr="00037A9A">
        <w:rPr>
          <w:rFonts w:ascii="Book Antiqua" w:hAnsi="Book Antiqua"/>
          <w:sz w:val="20"/>
          <w:szCs w:val="20"/>
          <w:lang w:val="bg-BG"/>
        </w:rPr>
        <w:t>Каспър Ърнст посочи, че със създаването на мобилното приложение „Намери своето лекарство“ от БАТЕДЛ и Българската асоциация за развитие на паралелната търговия с лекарства , България се е превърнала в един от добрите примери на Европа за решение, свързано с недостига и информираността. Припомняме ви, че приложението помага на пациентите да получат до 24 часа достоверна информация за лекарствен продукт, който не намират. То стартира преди година и половина и до момента през него са получени над 4000 сигнала. В 66% от случаите търсените продукти не са били в недостиг и приложението е помогнало на пациентите да открият своя</w:t>
      </w:r>
      <w:r w:rsidR="008A23D0">
        <w:rPr>
          <w:rFonts w:ascii="Book Antiqua" w:hAnsi="Book Antiqua"/>
          <w:sz w:val="20"/>
          <w:szCs w:val="20"/>
          <w:lang w:val="bg-BG"/>
        </w:rPr>
        <w:t xml:space="preserve"> </w:t>
      </w:r>
      <w:r w:rsidRPr="00037A9A">
        <w:rPr>
          <w:rFonts w:ascii="Book Antiqua" w:hAnsi="Book Antiqua"/>
          <w:sz w:val="20"/>
          <w:szCs w:val="20"/>
          <w:lang w:val="bg-BG"/>
        </w:rPr>
        <w:t>продукт. От скоро през „Намери своето лекарство“ лекари и фармацевти също могат да намират информация за продукти с временно спрени или трайно преустановени продажби, така че бързо да съдействат на пациента с адаптиране на неговата терапия.</w:t>
      </w:r>
    </w:p>
    <w:p w14:paraId="1D8AB2F9" w14:textId="77777777" w:rsidR="00037A9A" w:rsidRPr="00037A9A" w:rsidRDefault="00037A9A" w:rsidP="00037A9A">
      <w:pPr>
        <w:jc w:val="both"/>
        <w:rPr>
          <w:rFonts w:ascii="Book Antiqua" w:hAnsi="Book Antiqua"/>
          <w:b/>
          <w:bCs/>
          <w:sz w:val="20"/>
          <w:szCs w:val="20"/>
          <w:lang w:val="bg-BG"/>
        </w:rPr>
      </w:pPr>
      <w:r w:rsidRPr="00037A9A">
        <w:rPr>
          <w:rFonts w:ascii="Book Antiqua" w:hAnsi="Book Antiqua"/>
          <w:b/>
          <w:bCs/>
          <w:sz w:val="20"/>
          <w:szCs w:val="20"/>
          <w:lang w:val="bg-BG"/>
        </w:rPr>
        <w:t>За модерната аптека и фармацевтична грижа</w:t>
      </w:r>
    </w:p>
    <w:p w14:paraId="6D00BC2B" w14:textId="77777777" w:rsidR="00037A9A" w:rsidRPr="00037A9A" w:rsidRDefault="00037A9A" w:rsidP="00037A9A">
      <w:pPr>
        <w:jc w:val="both"/>
        <w:rPr>
          <w:rFonts w:ascii="Book Antiqua" w:hAnsi="Book Antiqua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t xml:space="preserve">Превенцията определя развитието на аптеката днес, стана ясно по време на събитието. Тя все повече се доближава до един модерен здравен център и ако преди години клиентът посещава аптека основно за лекарства, то днес причините са разнообразни – от покупката на продукти за здравословен живот, козметика, до това да получи информация, здравен съвет и консултация от фармацевт. По отношение на покупката на продукти за здраве онлайн стана ясно, че около 50% от населението е дигитално ориентирано, за разлика от други сектори, където делът достига 90%. Все още онлайн аптеката остава място за събиране на информация, но покупка често пъти клиентът предпочита да случи във физически обект, където има възможност за директна комуникация с фармацевт. Онлайн аптеката е и възможност за клиентите от малки населени места да получат бърз достъп до продукти за здраве с изключение на такива по лекарско предписание, които законодателството не позволява да се предлагат извън физическа аптека. </w:t>
      </w:r>
    </w:p>
    <w:p w14:paraId="503FA2EC" w14:textId="52B2D758" w:rsidR="00037A9A" w:rsidRPr="00037A9A" w:rsidRDefault="00037A9A" w:rsidP="00037A9A">
      <w:pPr>
        <w:jc w:val="both"/>
        <w:rPr>
          <w:rFonts w:ascii="Book Antiqua" w:hAnsi="Book Antiqua" w:cs="Arial"/>
          <w:sz w:val="20"/>
          <w:szCs w:val="20"/>
          <w:lang w:val="bg-BG"/>
        </w:rPr>
      </w:pPr>
      <w:r w:rsidRPr="00037A9A">
        <w:rPr>
          <w:rFonts w:ascii="Book Antiqua" w:hAnsi="Book Antiqua"/>
          <w:sz w:val="20"/>
          <w:szCs w:val="20"/>
          <w:lang w:val="bg-BG"/>
        </w:rPr>
        <w:t xml:space="preserve">И макар в България предоставянето на здравни услуги в аптеки да е обект на силна регулация, изнесените данни в рамките на събитието показват недвусмислено, че българският пациент търси активно в аптека услуги като измерване на липиден профил, консултации за теглото, консултации при измерване на кръвна захар, както и за използването на различни здравни устройства и </w:t>
      </w:r>
      <w:r w:rsidRPr="00037A9A">
        <w:rPr>
          <w:rFonts w:ascii="Book Antiqua" w:hAnsi="Book Antiqua"/>
          <w:sz w:val="20"/>
          <w:szCs w:val="20"/>
          <w:lang w:val="bg-BG"/>
        </w:rPr>
        <w:lastRenderedPageBreak/>
        <w:t>консумативи и т.н. Каталина Пинтея, Вицепрезидент на Р</w:t>
      </w:r>
      <w:r w:rsidRPr="00037A9A">
        <w:rPr>
          <w:rFonts w:ascii="Book Antiqua" w:hAnsi="Book Antiqua" w:cs="Arial"/>
          <w:sz w:val="20"/>
          <w:szCs w:val="20"/>
          <w:lang w:val="bg-BG"/>
        </w:rPr>
        <w:t>умънската асоциация на фармацевтичните дистрибутори и търговци на дребно сподели, че в  северната ни съседка е стартирал проект за поставяне на ваксини в аптека, услуга, която се реимбурсира от държавата и извършва с подкрепата на лекарите, които обучават фармацевтите. Маг</w:t>
      </w:r>
      <w:r w:rsidR="00435DE6">
        <w:rPr>
          <w:rFonts w:ascii="Book Antiqua" w:hAnsi="Book Antiqua" w:cs="Arial"/>
          <w:sz w:val="20"/>
          <w:szCs w:val="20"/>
          <w:lang w:val="bg-BG"/>
        </w:rPr>
        <w:t>.</w:t>
      </w:r>
      <w:r w:rsidRPr="00037A9A">
        <w:rPr>
          <w:rFonts w:ascii="Book Antiqua" w:hAnsi="Book Antiqua" w:cs="Arial"/>
          <w:sz w:val="20"/>
          <w:szCs w:val="20"/>
          <w:lang w:val="bg-BG"/>
        </w:rPr>
        <w:t>-фарм. Димитър Маринов, Председател на БФС, обаче сподели, че предоставянето на подобни здравни услуги в аптеки в България не само, че не е реимбурсирано, но е законово забранено. Той сподели още, че много от дейностите, извършвани от фармацевти не се заплащат. В същото време модерната аптека днес поставя в центъра си есенциалната роля на фармацевта като здравен съветник и партньор. Именно затова и днес меките умения имат все по-ключова роля в развитието на фармацевтите сподели чл. корп. проф. Момеков, който отбеляза, че именно тяхното развитие у бъдещите фармацевти предстои да бъде въведено още по-активно в учебните им програми.</w:t>
      </w:r>
    </w:p>
    <w:p w14:paraId="345A27C1" w14:textId="77777777" w:rsidR="00037A9A" w:rsidRPr="00037A9A" w:rsidRDefault="00037A9A" w:rsidP="00037A9A">
      <w:pPr>
        <w:jc w:val="both"/>
        <w:rPr>
          <w:rFonts w:ascii="Book Antiqua" w:hAnsi="Book Antiqua" w:cs="Arial"/>
          <w:b/>
          <w:bCs/>
          <w:sz w:val="20"/>
          <w:szCs w:val="20"/>
          <w:lang w:val="bg-BG"/>
        </w:rPr>
      </w:pPr>
    </w:p>
    <w:p w14:paraId="01B3DFCC" w14:textId="77777777" w:rsidR="00037A9A" w:rsidRPr="00037A9A" w:rsidRDefault="00037A9A" w:rsidP="00037A9A">
      <w:pPr>
        <w:jc w:val="both"/>
        <w:rPr>
          <w:rFonts w:ascii="Book Antiqua" w:hAnsi="Book Antiqua" w:cs="Arial"/>
          <w:i/>
          <w:iCs/>
          <w:sz w:val="20"/>
          <w:szCs w:val="20"/>
          <w:lang w:val="bg-BG"/>
        </w:rPr>
      </w:pPr>
      <w:r w:rsidRPr="00037A9A">
        <w:rPr>
          <w:rFonts w:ascii="Book Antiqua" w:hAnsi="Book Antiqua" w:cs="Arial"/>
          <w:i/>
          <w:iCs/>
          <w:sz w:val="20"/>
          <w:szCs w:val="20"/>
          <w:lang w:val="bg-BG"/>
        </w:rPr>
        <w:t xml:space="preserve">За БАТЕДЛ: </w:t>
      </w:r>
    </w:p>
    <w:p w14:paraId="6C9D4FED" w14:textId="77777777" w:rsidR="00037A9A" w:rsidRPr="00037A9A" w:rsidRDefault="00037A9A" w:rsidP="00037A9A">
      <w:pPr>
        <w:jc w:val="both"/>
        <w:rPr>
          <w:rFonts w:ascii="Book Antiqua" w:hAnsi="Book Antiqua"/>
          <w:i/>
          <w:iCs/>
          <w:sz w:val="20"/>
          <w:szCs w:val="20"/>
          <w:lang w:val="bg-BG"/>
        </w:rPr>
      </w:pPr>
      <w:r w:rsidRPr="00037A9A">
        <w:rPr>
          <w:rFonts w:ascii="Book Antiqua" w:hAnsi="Book Antiqua"/>
          <w:i/>
          <w:iCs/>
          <w:sz w:val="20"/>
          <w:szCs w:val="20"/>
          <w:lang w:val="bg-BG"/>
        </w:rPr>
        <w:t>Българската Асоциация на търговците на едро и дребно с лекарства (БАТЕДЛ) обединява интегрирани търговци на едро и водещи аптеки в страната. Основана през 2010 г., асоциацията бързо се утвърждава като ключов лидер на мнение в здравеопазването у нас.</w:t>
      </w:r>
    </w:p>
    <w:p w14:paraId="6A10277D" w14:textId="77777777" w:rsidR="00037A9A" w:rsidRPr="00037A9A" w:rsidRDefault="00037A9A" w:rsidP="00037A9A">
      <w:pPr>
        <w:rPr>
          <w:rFonts w:ascii="Book Antiqua" w:hAnsi="Book Antiqua"/>
          <w:sz w:val="20"/>
          <w:szCs w:val="20"/>
          <w:lang w:val="bg-BG"/>
        </w:rPr>
      </w:pPr>
    </w:p>
    <w:p w14:paraId="08C7E904" w14:textId="77777777" w:rsidR="00037A9A" w:rsidRPr="00037A9A" w:rsidRDefault="00037A9A" w:rsidP="00037A9A">
      <w:pPr>
        <w:rPr>
          <w:rFonts w:ascii="Book Antiqua" w:hAnsi="Book Antiqua"/>
          <w:sz w:val="20"/>
          <w:szCs w:val="20"/>
          <w:lang w:val="bg-BG"/>
        </w:rPr>
      </w:pPr>
    </w:p>
    <w:p w14:paraId="7842E291" w14:textId="77777777" w:rsidR="00037A9A" w:rsidRPr="00037A9A" w:rsidRDefault="00037A9A" w:rsidP="00037A9A">
      <w:pPr>
        <w:rPr>
          <w:rFonts w:ascii="Book Antiqua" w:hAnsi="Book Antiqua"/>
          <w:sz w:val="20"/>
          <w:szCs w:val="20"/>
          <w:lang w:val="bg-BG"/>
        </w:rPr>
      </w:pPr>
    </w:p>
    <w:p w14:paraId="0AA2ED51" w14:textId="79812DC5" w:rsidR="001845F6" w:rsidRPr="00037A9A" w:rsidRDefault="001845F6" w:rsidP="00037A9A">
      <w:pPr>
        <w:rPr>
          <w:rFonts w:ascii="Book Antiqua" w:hAnsi="Book Antiqua"/>
        </w:rPr>
      </w:pPr>
    </w:p>
    <w:sectPr w:rsidR="001845F6" w:rsidRPr="00037A9A" w:rsidSect="00E44F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2C58C" w14:textId="77777777" w:rsidR="00F36DF2" w:rsidRDefault="00F36DF2" w:rsidP="00E80F97">
      <w:pPr>
        <w:spacing w:after="0" w:line="240" w:lineRule="auto"/>
      </w:pPr>
      <w:r>
        <w:separator/>
      </w:r>
    </w:p>
  </w:endnote>
  <w:endnote w:type="continuationSeparator" w:id="0">
    <w:p w14:paraId="42B4803B" w14:textId="77777777" w:rsidR="00F36DF2" w:rsidRDefault="00F36DF2" w:rsidP="00E8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B00A" w14:textId="77777777" w:rsidR="00C43623" w:rsidRDefault="00C43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2E8FA" w14:textId="432B8AD3" w:rsidR="00C43623" w:rsidRDefault="00C43623" w:rsidP="5DB05A50">
    <w:pPr>
      <w:pStyle w:val="Header"/>
    </w:pPr>
    <w:r w:rsidRPr="5DB05A50">
      <w:rPr>
        <w:rFonts w:ascii="Lucida Sans Unicode" w:eastAsia="Lucida Sans Unicode" w:hAnsi="Lucida Sans Unicode" w:cs="Lucida Sans Unicode"/>
        <w:sz w:val="20"/>
        <w:szCs w:val="20"/>
      </w:rPr>
      <w:t xml:space="preserve">    </w:t>
    </w:r>
  </w:p>
  <w:p w14:paraId="6245664B" w14:textId="7B004AB0" w:rsidR="00C43623" w:rsidRDefault="00C43623" w:rsidP="5DB05A50">
    <w:pPr>
      <w:pStyle w:val="Header"/>
      <w:rPr>
        <w:rFonts w:ascii="Lucida Sans Unicode" w:eastAsia="Lucida Sans Unicode" w:hAnsi="Lucida Sans Unicode" w:cs="Lucida Sans Unicode"/>
        <w:sz w:val="20"/>
        <w:szCs w:val="20"/>
      </w:rPr>
    </w:pPr>
    <w:r w:rsidRPr="5DB05A50">
      <w:rPr>
        <w:rFonts w:ascii="Lucida Sans Unicode" w:eastAsia="Lucida Sans Unicode" w:hAnsi="Lucida Sans Unicode" w:cs="Lucida Sans Unicode"/>
        <w:sz w:val="20"/>
        <w:szCs w:val="20"/>
      </w:rPr>
      <w:t xml:space="preserve">                                                                        </w:t>
    </w:r>
    <w:r>
      <w:rPr>
        <w:noProof/>
        <w:lang w:val="bg-BG" w:eastAsia="bg-BG"/>
      </w:rPr>
      <w:drawing>
        <wp:inline distT="0" distB="0" distL="0" distR="0" wp14:anchorId="23B20DF9" wp14:editId="60B1A633">
          <wp:extent cx="2743200" cy="127000"/>
          <wp:effectExtent l="0" t="0" r="0" b="0"/>
          <wp:docPr id="2923407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29EC0B" w14:textId="2A9966EC" w:rsidR="00C43623" w:rsidRDefault="00C43623" w:rsidP="004A2A12">
    <w:pPr>
      <w:pStyle w:val="Footer"/>
      <w:spacing w:before="240"/>
    </w:pPr>
    <w:r>
      <w:t xml:space="preserve">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378F" w14:textId="77777777" w:rsidR="00C43623" w:rsidRDefault="00C43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A05BA" w14:textId="77777777" w:rsidR="00F36DF2" w:rsidRDefault="00F36DF2" w:rsidP="00E80F97">
      <w:pPr>
        <w:spacing w:after="0" w:line="240" w:lineRule="auto"/>
      </w:pPr>
      <w:r>
        <w:separator/>
      </w:r>
    </w:p>
  </w:footnote>
  <w:footnote w:type="continuationSeparator" w:id="0">
    <w:p w14:paraId="553F2E43" w14:textId="77777777" w:rsidR="00F36DF2" w:rsidRDefault="00F36DF2" w:rsidP="00E8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B6C7B" w14:textId="77777777" w:rsidR="00C43623" w:rsidRDefault="00C436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501D" w14:textId="77777777" w:rsidR="00C43623" w:rsidRDefault="00C43623">
    <w:pPr>
      <w:pStyle w:val="Header"/>
    </w:pPr>
    <w:r w:rsidRPr="009413CA">
      <w:rPr>
        <w:noProof/>
        <w:lang w:val="bg-BG" w:eastAsia="bg-BG"/>
      </w:rPr>
      <w:drawing>
        <wp:inline distT="0" distB="0" distL="0" distR="0" wp14:anchorId="62F1837C" wp14:editId="5C0DB293">
          <wp:extent cx="1367406" cy="804357"/>
          <wp:effectExtent l="0" t="0" r="4445" b="0"/>
          <wp:docPr id="19381938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19389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8533" cy="816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A9562F" w14:textId="43FA0B41" w:rsidR="00C43623" w:rsidRDefault="00C43623" w:rsidP="167EA4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F396" w14:textId="77777777" w:rsidR="00C43623" w:rsidRDefault="00C436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9374A"/>
    <w:multiLevelType w:val="hybridMultilevel"/>
    <w:tmpl w:val="F990BE3A"/>
    <w:lvl w:ilvl="0" w:tplc="32DEB5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7D601A4"/>
    <w:multiLevelType w:val="hybridMultilevel"/>
    <w:tmpl w:val="2C74C46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83DBC"/>
    <w:multiLevelType w:val="hybridMultilevel"/>
    <w:tmpl w:val="70B06A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F7D5C"/>
    <w:multiLevelType w:val="hybridMultilevel"/>
    <w:tmpl w:val="B1A6CFFE"/>
    <w:lvl w:ilvl="0" w:tplc="32DEB5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5634280"/>
    <w:multiLevelType w:val="hybridMultilevel"/>
    <w:tmpl w:val="91DC2C6E"/>
    <w:lvl w:ilvl="0" w:tplc="32DEB5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3171476"/>
    <w:multiLevelType w:val="hybridMultilevel"/>
    <w:tmpl w:val="B3EA97C8"/>
    <w:lvl w:ilvl="0" w:tplc="71EE3098">
      <w:start w:val="1"/>
      <w:numFmt w:val="decimal"/>
      <w:lvlText w:val="%1."/>
      <w:lvlJc w:val="left"/>
      <w:pPr>
        <w:ind w:left="1068" w:hanging="360"/>
      </w:pPr>
      <w:rPr>
        <w:rFonts w:ascii="Times New Roman" w:eastAsia="SimSun" w:hAnsi="Times New Roman" w:cs="Times New Roman"/>
        <w:color w:val="00000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3887CBF"/>
    <w:multiLevelType w:val="hybridMultilevel"/>
    <w:tmpl w:val="845C6464"/>
    <w:lvl w:ilvl="0" w:tplc="4636F6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140" w:hanging="360"/>
      </w:pPr>
    </w:lvl>
    <w:lvl w:ilvl="2" w:tplc="0402001B" w:tentative="1">
      <w:start w:val="1"/>
      <w:numFmt w:val="lowerRoman"/>
      <w:lvlText w:val="%3."/>
      <w:lvlJc w:val="right"/>
      <w:pPr>
        <w:ind w:left="1860" w:hanging="180"/>
      </w:pPr>
    </w:lvl>
    <w:lvl w:ilvl="3" w:tplc="0402000F" w:tentative="1">
      <w:start w:val="1"/>
      <w:numFmt w:val="decimal"/>
      <w:lvlText w:val="%4."/>
      <w:lvlJc w:val="left"/>
      <w:pPr>
        <w:ind w:left="2580" w:hanging="360"/>
      </w:pPr>
    </w:lvl>
    <w:lvl w:ilvl="4" w:tplc="04020019" w:tentative="1">
      <w:start w:val="1"/>
      <w:numFmt w:val="lowerLetter"/>
      <w:lvlText w:val="%5."/>
      <w:lvlJc w:val="left"/>
      <w:pPr>
        <w:ind w:left="3300" w:hanging="360"/>
      </w:pPr>
    </w:lvl>
    <w:lvl w:ilvl="5" w:tplc="0402001B" w:tentative="1">
      <w:start w:val="1"/>
      <w:numFmt w:val="lowerRoman"/>
      <w:lvlText w:val="%6."/>
      <w:lvlJc w:val="right"/>
      <w:pPr>
        <w:ind w:left="4020" w:hanging="180"/>
      </w:pPr>
    </w:lvl>
    <w:lvl w:ilvl="6" w:tplc="0402000F" w:tentative="1">
      <w:start w:val="1"/>
      <w:numFmt w:val="decimal"/>
      <w:lvlText w:val="%7."/>
      <w:lvlJc w:val="left"/>
      <w:pPr>
        <w:ind w:left="4740" w:hanging="360"/>
      </w:pPr>
    </w:lvl>
    <w:lvl w:ilvl="7" w:tplc="04020019" w:tentative="1">
      <w:start w:val="1"/>
      <w:numFmt w:val="lowerLetter"/>
      <w:lvlText w:val="%8."/>
      <w:lvlJc w:val="left"/>
      <w:pPr>
        <w:ind w:left="5460" w:hanging="360"/>
      </w:pPr>
    </w:lvl>
    <w:lvl w:ilvl="8" w:tplc="040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0CF4913"/>
    <w:multiLevelType w:val="hybridMultilevel"/>
    <w:tmpl w:val="A7D63D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E4802"/>
    <w:multiLevelType w:val="hybridMultilevel"/>
    <w:tmpl w:val="98FA4BB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95913"/>
    <w:multiLevelType w:val="hybridMultilevel"/>
    <w:tmpl w:val="70B06A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701ED"/>
    <w:multiLevelType w:val="hybridMultilevel"/>
    <w:tmpl w:val="E53E16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23F16"/>
    <w:multiLevelType w:val="hybridMultilevel"/>
    <w:tmpl w:val="9E76BD2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50016"/>
    <w:multiLevelType w:val="hybridMultilevel"/>
    <w:tmpl w:val="77BA990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174919">
    <w:abstractNumId w:val="3"/>
  </w:num>
  <w:num w:numId="2" w16cid:durableId="1893692635">
    <w:abstractNumId w:val="0"/>
  </w:num>
  <w:num w:numId="3" w16cid:durableId="603730027">
    <w:abstractNumId w:val="4"/>
  </w:num>
  <w:num w:numId="4" w16cid:durableId="210074345">
    <w:abstractNumId w:val="5"/>
  </w:num>
  <w:num w:numId="5" w16cid:durableId="943614164">
    <w:abstractNumId w:val="6"/>
  </w:num>
  <w:num w:numId="6" w16cid:durableId="835849820">
    <w:abstractNumId w:val="11"/>
  </w:num>
  <w:num w:numId="7" w16cid:durableId="550579708">
    <w:abstractNumId w:val="2"/>
  </w:num>
  <w:num w:numId="8" w16cid:durableId="909460473">
    <w:abstractNumId w:val="9"/>
  </w:num>
  <w:num w:numId="9" w16cid:durableId="1586957098">
    <w:abstractNumId w:val="1"/>
  </w:num>
  <w:num w:numId="10" w16cid:durableId="1950121744">
    <w:abstractNumId w:val="7"/>
  </w:num>
  <w:num w:numId="11" w16cid:durableId="963655653">
    <w:abstractNumId w:val="8"/>
  </w:num>
  <w:num w:numId="12" w16cid:durableId="1298804914">
    <w:abstractNumId w:val="12"/>
  </w:num>
  <w:num w:numId="13" w16cid:durableId="13039237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F97"/>
    <w:rsid w:val="00037A9A"/>
    <w:rsid w:val="00070D29"/>
    <w:rsid w:val="000804C9"/>
    <w:rsid w:val="000A5626"/>
    <w:rsid w:val="000B59E6"/>
    <w:rsid w:val="000C0DDB"/>
    <w:rsid w:val="00141DCE"/>
    <w:rsid w:val="00142A39"/>
    <w:rsid w:val="001762C3"/>
    <w:rsid w:val="0018139D"/>
    <w:rsid w:val="001845F6"/>
    <w:rsid w:val="00186C24"/>
    <w:rsid w:val="001A35B5"/>
    <w:rsid w:val="00206667"/>
    <w:rsid w:val="0021635F"/>
    <w:rsid w:val="002453E6"/>
    <w:rsid w:val="002A04BC"/>
    <w:rsid w:val="003063DA"/>
    <w:rsid w:val="00340510"/>
    <w:rsid w:val="003414E3"/>
    <w:rsid w:val="0035245D"/>
    <w:rsid w:val="00391818"/>
    <w:rsid w:val="003C78E3"/>
    <w:rsid w:val="0041022C"/>
    <w:rsid w:val="004137ED"/>
    <w:rsid w:val="00435DE6"/>
    <w:rsid w:val="00443E66"/>
    <w:rsid w:val="0046509A"/>
    <w:rsid w:val="00483FA9"/>
    <w:rsid w:val="004A2A12"/>
    <w:rsid w:val="004B2DF5"/>
    <w:rsid w:val="004C72B4"/>
    <w:rsid w:val="004F128A"/>
    <w:rsid w:val="00513822"/>
    <w:rsid w:val="00515E69"/>
    <w:rsid w:val="00532E9F"/>
    <w:rsid w:val="005B68D2"/>
    <w:rsid w:val="005F2C78"/>
    <w:rsid w:val="0062018E"/>
    <w:rsid w:val="00622CCD"/>
    <w:rsid w:val="006672E7"/>
    <w:rsid w:val="00694D79"/>
    <w:rsid w:val="006B7EA3"/>
    <w:rsid w:val="006C11AE"/>
    <w:rsid w:val="006E024E"/>
    <w:rsid w:val="00726396"/>
    <w:rsid w:val="007824EE"/>
    <w:rsid w:val="007D2E4F"/>
    <w:rsid w:val="00802FF8"/>
    <w:rsid w:val="00825192"/>
    <w:rsid w:val="008633C1"/>
    <w:rsid w:val="00863DA8"/>
    <w:rsid w:val="008854CA"/>
    <w:rsid w:val="008A23D0"/>
    <w:rsid w:val="008F09FE"/>
    <w:rsid w:val="009131F7"/>
    <w:rsid w:val="0094122D"/>
    <w:rsid w:val="009413CA"/>
    <w:rsid w:val="00945FF0"/>
    <w:rsid w:val="00A20BD8"/>
    <w:rsid w:val="00A81E57"/>
    <w:rsid w:val="00A84579"/>
    <w:rsid w:val="00A86B5E"/>
    <w:rsid w:val="00B0047E"/>
    <w:rsid w:val="00B33A2B"/>
    <w:rsid w:val="00B457F4"/>
    <w:rsid w:val="00B465A1"/>
    <w:rsid w:val="00B529BF"/>
    <w:rsid w:val="00B60636"/>
    <w:rsid w:val="00B65F71"/>
    <w:rsid w:val="00BB0538"/>
    <w:rsid w:val="00BC208D"/>
    <w:rsid w:val="00BF42B1"/>
    <w:rsid w:val="00C178FE"/>
    <w:rsid w:val="00C2253D"/>
    <w:rsid w:val="00C33084"/>
    <w:rsid w:val="00C362E6"/>
    <w:rsid w:val="00C43623"/>
    <w:rsid w:val="00C95D65"/>
    <w:rsid w:val="00CA53C8"/>
    <w:rsid w:val="00CD7951"/>
    <w:rsid w:val="00CE14ED"/>
    <w:rsid w:val="00D24266"/>
    <w:rsid w:val="00D97AD1"/>
    <w:rsid w:val="00DC3CA7"/>
    <w:rsid w:val="00DE3CCF"/>
    <w:rsid w:val="00E333BC"/>
    <w:rsid w:val="00E35C16"/>
    <w:rsid w:val="00E44FA0"/>
    <w:rsid w:val="00E64746"/>
    <w:rsid w:val="00E70DB9"/>
    <w:rsid w:val="00E80F97"/>
    <w:rsid w:val="00EB0ABB"/>
    <w:rsid w:val="00EB36F4"/>
    <w:rsid w:val="00ED6466"/>
    <w:rsid w:val="00EE1267"/>
    <w:rsid w:val="00F2555E"/>
    <w:rsid w:val="00F36DF2"/>
    <w:rsid w:val="00F5763C"/>
    <w:rsid w:val="00FBA54D"/>
    <w:rsid w:val="167EA401"/>
    <w:rsid w:val="2B10C1BB"/>
    <w:rsid w:val="37E41680"/>
    <w:rsid w:val="5DB05A50"/>
    <w:rsid w:val="7052142A"/>
    <w:rsid w:val="71095A07"/>
    <w:rsid w:val="7200837B"/>
    <w:rsid w:val="7E8E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089BE1"/>
  <w15:chartTrackingRefBased/>
  <w15:docId w15:val="{C068BE60-3143-5B4A-A602-0E63FEC18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62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F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F97"/>
  </w:style>
  <w:style w:type="paragraph" w:styleId="Footer">
    <w:name w:val="footer"/>
    <w:basedOn w:val="Normal"/>
    <w:link w:val="FooterChar"/>
    <w:uiPriority w:val="99"/>
    <w:unhideWhenUsed/>
    <w:rsid w:val="00E80F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F97"/>
  </w:style>
  <w:style w:type="paragraph" w:styleId="BalloonText">
    <w:name w:val="Balloon Text"/>
    <w:basedOn w:val="Normal"/>
    <w:link w:val="BalloonTextChar"/>
    <w:uiPriority w:val="99"/>
    <w:semiHidden/>
    <w:unhideWhenUsed/>
    <w:rsid w:val="00E80F9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80F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7AD1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32E9F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532E9F"/>
    <w:pPr>
      <w:spacing w:after="0" w:line="240" w:lineRule="auto"/>
      <w:ind w:firstLine="990"/>
      <w:jc w:val="both"/>
    </w:pPr>
    <w:rPr>
      <w:rFonts w:ascii="Times New Roman" w:eastAsia="Times New Roman" w:hAnsi="Times New Roman"/>
      <w:color w:val="000000"/>
      <w:sz w:val="24"/>
      <w:szCs w:val="24"/>
      <w:lang w:val="bg-BG" w:eastAsia="bg-BG"/>
    </w:rPr>
  </w:style>
  <w:style w:type="paragraph" w:customStyle="1" w:styleId="m">
    <w:name w:val="m"/>
    <w:basedOn w:val="Normal"/>
    <w:rsid w:val="00532E9F"/>
    <w:pPr>
      <w:spacing w:after="0" w:line="240" w:lineRule="auto"/>
      <w:ind w:firstLine="990"/>
      <w:jc w:val="both"/>
    </w:pPr>
    <w:rPr>
      <w:rFonts w:ascii="Times New Roman" w:eastAsia="Times New Roman" w:hAnsi="Times New Roman"/>
      <w:color w:val="000000"/>
      <w:sz w:val="24"/>
      <w:szCs w:val="24"/>
      <w:lang w:val="bg-BG" w:eastAsia="bg-BG"/>
    </w:rPr>
  </w:style>
  <w:style w:type="table" w:styleId="TableGrid">
    <w:name w:val="Table Grid"/>
    <w:basedOn w:val="TableNormal"/>
    <w:uiPriority w:val="59"/>
    <w:rsid w:val="00532E9F"/>
    <w:rPr>
      <w:rFonts w:asciiTheme="minorHAnsi" w:eastAsiaTheme="minorHAnsi" w:hAnsiTheme="minorHAnsi" w:cstheme="minorBidi"/>
      <w:sz w:val="22"/>
      <w:szCs w:val="22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2E9F"/>
    <w:pPr>
      <w:ind w:left="720"/>
      <w:contextualSpacing/>
    </w:pPr>
  </w:style>
  <w:style w:type="character" w:customStyle="1" w:styleId="newdocreference">
    <w:name w:val="newdocreference"/>
    <w:basedOn w:val="DefaultParagraphFont"/>
    <w:rsid w:val="007D2E4F"/>
  </w:style>
  <w:style w:type="character" w:customStyle="1" w:styleId="par-caption">
    <w:name w:val="par-caption"/>
    <w:basedOn w:val="DefaultParagraphFont"/>
    <w:rsid w:val="005B68D2"/>
  </w:style>
  <w:style w:type="paragraph" w:customStyle="1" w:styleId="Title1">
    <w:name w:val="Title1"/>
    <w:basedOn w:val="Normal"/>
    <w:rsid w:val="00515E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762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62C3"/>
    <w:pPr>
      <w:spacing w:after="160" w:line="240" w:lineRule="auto"/>
    </w:pPr>
    <w:rPr>
      <w:rFonts w:asciiTheme="minorHAnsi" w:eastAsiaTheme="minorHAnsi" w:hAnsiTheme="minorHAnsi" w:cstheme="minorBidi"/>
      <w:kern w:val="2"/>
      <w:sz w:val="20"/>
      <w:szCs w:val="20"/>
      <w:lang w:val="bg-BG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62C3"/>
    <w:rPr>
      <w:rFonts w:asciiTheme="minorHAnsi" w:eastAsiaTheme="minorHAnsi" w:hAnsiTheme="minorHAnsi" w:cstheme="minorBidi"/>
      <w:kern w:val="2"/>
      <w:lang w:val="bg-BG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0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FA137-5E83-4A87-872E-A1184C00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Raitz-2</Company>
  <LinksUpToDate>false</LinksUpToDate>
  <CharactersWithSpaces>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Vesko</dc:creator>
  <cp:keywords/>
  <cp:lastModifiedBy>Miroslava Mitsova</cp:lastModifiedBy>
  <cp:revision>9</cp:revision>
  <cp:lastPrinted>2025-02-10T10:46:00Z</cp:lastPrinted>
  <dcterms:created xsi:type="dcterms:W3CDTF">2025-10-31T09:31:00Z</dcterms:created>
  <dcterms:modified xsi:type="dcterms:W3CDTF">2025-10-31T11:23:00Z</dcterms:modified>
</cp:coreProperties>
</file>